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91" w:rsidRDefault="002A4F91" w:rsidP="002A4F91">
      <w:pPr>
        <w:ind w:left="-993"/>
      </w:pPr>
      <w:r>
        <w:rPr>
          <w:noProof/>
          <w:lang w:eastAsia="ru-RU" w:bidi="ar-SA"/>
        </w:rPr>
        <w:drawing>
          <wp:inline distT="0" distB="0" distL="0" distR="0">
            <wp:extent cx="6981825" cy="9600009"/>
            <wp:effectExtent l="19050" t="0" r="9525" b="0"/>
            <wp:docPr id="2" name="Рисунок 2" descr="C:\Users\User\Pictures\2019-11-0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01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60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2A4F91" w:rsidRDefault="002A4F91" w:rsidP="002A4F91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_DdeLink__44741_958595848"/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курсу внеурочной деятельности «Шахматный клуб» для учащихся 1-4-х классов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составлена на основе авторской программы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Прудниковой Е. А. «Шахматы в школе».   М.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Просвещение, 2017 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2A4F91" w:rsidRDefault="002A4F91" w:rsidP="002A4F91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рассчитана на 4 года обучения. 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ючает одно занятие в неделю, 1 класс -33 часа в год, 2-4 классы по 34 занятия за учебный год. Всего-135ч.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tabs>
          <w:tab w:val="center" w:pos="7285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 освоения курса внеурочной деятельности</w:t>
      </w:r>
    </w:p>
    <w:p w:rsidR="002A4F91" w:rsidRDefault="002A4F91" w:rsidP="002A4F91">
      <w:pPr>
        <w:tabs>
          <w:tab w:val="center" w:pos="7285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Личностные результаты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российской, гражданской идентичности;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ориентацию на моральные нормы и их выполнение,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моральной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чувства прекрасного;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шахматной культуры;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важности бережного отношения к собственному здоровью;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мотивации к творческому труду, работе на результат;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 к саморазвитию и самообучению;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отношение к иному мнению;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основных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людьми и сверстниками;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этических чувств доброжелательности, толерантности и эмоционально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нравственной отзывчивости, понимания и сопереживания чувствам и обстоятельствам других людей;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управлять своими эмоциями;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дисциплинированность, внимательность, трудолюбие и упорство в достижении поставленных целей;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творческого подхода при решении различных задач,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 к работе на результат;</w:t>
      </w:r>
    </w:p>
    <w:p w:rsidR="002A4F91" w:rsidRDefault="002A4F91" w:rsidP="002A4F91">
      <w:pPr>
        <w:numPr>
          <w:ilvl w:val="0"/>
          <w:numId w:val="1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оказание бескорыстной помощи окружающим.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программы 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универсальных учебных действий (УУД): познавательных, коммуникативных и регулятивных.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Познавательные УУД: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 помощью педагога и самостоятельно выделять и формулировать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познавательную</w:t>
      </w:r>
      <w:proofErr w:type="gramEnd"/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деятельности в области шахматной игры;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способом структурирования шахматных знаний;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выбрать наиболее эффективный способ решения учебной задачи в конкретных условиях;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находить необходимую информацию;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  совместно   с   учителем   ставить   и   формулировать   задачу,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создавать алгоритмы деятельности при решении проблемы творческого или поискового характера;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</w:t>
      </w:r>
    </w:p>
    <w:p w:rsidR="002A4F91" w:rsidRDefault="002A4F91" w:rsidP="002A4F91">
      <w:pPr>
        <w:numPr>
          <w:ilvl w:val="0"/>
          <w:numId w:val="2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Коммуникативные УУД:</w:t>
      </w:r>
    </w:p>
    <w:p w:rsidR="002A4F91" w:rsidRDefault="002A4F91" w:rsidP="002A4F91">
      <w:pPr>
        <w:numPr>
          <w:ilvl w:val="0"/>
          <w:numId w:val="3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2A4F91" w:rsidRDefault="002A4F91" w:rsidP="002A4F91">
      <w:pPr>
        <w:numPr>
          <w:ilvl w:val="0"/>
          <w:numId w:val="3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2A4F91" w:rsidRDefault="002A4F91" w:rsidP="002A4F91">
      <w:pPr>
        <w:numPr>
          <w:ilvl w:val="0"/>
          <w:numId w:val="3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донести свою точку зрения до других и отстаивать собственную позицию, а </w:t>
      </w:r>
      <w:r>
        <w:rPr>
          <w:rFonts w:ascii="Times New Roman" w:eastAsia="Times New Roman" w:hAnsi="Times New Roman" w:cs="Times New Roman"/>
          <w:sz w:val="24"/>
        </w:rPr>
        <w:lastRenderedPageBreak/>
        <w:t>также уважать и учитывать позицию партнёра (собеседника);</w:t>
      </w:r>
    </w:p>
    <w:p w:rsidR="002A4F91" w:rsidRDefault="002A4F91" w:rsidP="002A4F91">
      <w:pPr>
        <w:numPr>
          <w:ilvl w:val="0"/>
          <w:numId w:val="3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</w:rPr>
        <w:t>егулятивные УУД:</w:t>
      </w:r>
    </w:p>
    <w:p w:rsidR="002A4F91" w:rsidRDefault="002A4F91" w:rsidP="002A4F91">
      <w:pPr>
        <w:numPr>
          <w:ilvl w:val="0"/>
          <w:numId w:val="4"/>
        </w:numPr>
        <w:spacing w:line="240" w:lineRule="exact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планировать, контролировать и объективно оценивать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умственные,</w:t>
      </w:r>
    </w:p>
    <w:p w:rsidR="002A4F91" w:rsidRDefault="002A4F91" w:rsidP="002A4F91">
      <w:pPr>
        <w:numPr>
          <w:ilvl w:val="0"/>
          <w:numId w:val="4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физические, учебные и практические действия в соответствии с поставленной задачей и условиями её реализации;</w:t>
      </w:r>
    </w:p>
    <w:p w:rsidR="002A4F91" w:rsidRDefault="002A4F91" w:rsidP="002A4F91">
      <w:pPr>
        <w:numPr>
          <w:ilvl w:val="0"/>
          <w:numId w:val="4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принимать и сохранять учебную цель и задачу, планировать её реализацию</w:t>
      </w:r>
    </w:p>
    <w:p w:rsidR="002A4F91" w:rsidRDefault="002A4F91" w:rsidP="002A4F91">
      <w:pPr>
        <w:numPr>
          <w:ilvl w:val="0"/>
          <w:numId w:val="4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</w:rPr>
        <w:t>освоения программы характеризуют умения и опыт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приобретаемые и закрепляемые в процессе освоения учебного предмета «Шахматы в школе».</w:t>
      </w:r>
    </w:p>
    <w:p w:rsidR="002A4F91" w:rsidRDefault="002A4F91" w:rsidP="002A4F91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освоения обязательного минимума знаний при обучении по данной программе обучающиеся начальной школы (1–4 классы) должны:</w:t>
      </w:r>
    </w:p>
    <w:p w:rsidR="002A4F91" w:rsidRDefault="002A4F91" w:rsidP="002A4F91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знания из истории развития шахмат, представления о роли шахмат</w:t>
      </w:r>
    </w:p>
    <w:p w:rsidR="002A4F91" w:rsidRDefault="002A4F91" w:rsidP="002A4F91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их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жизни человека;</w:t>
      </w:r>
    </w:p>
    <w:p w:rsidR="002A4F91" w:rsidRDefault="002A4F91" w:rsidP="002A4F91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:rsidR="002A4F91" w:rsidRDefault="002A4F91" w:rsidP="002A4F91">
      <w:pPr>
        <w:numPr>
          <w:ilvl w:val="0"/>
          <w:numId w:val="5"/>
        </w:numPr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 организации отдыха и досуга с использованием шахматной игры.</w:t>
      </w:r>
    </w:p>
    <w:p w:rsidR="002A4F91" w:rsidRDefault="002A4F91" w:rsidP="002A4F91">
      <w:pPr>
        <w:spacing w:line="240" w:lineRule="exact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курса внеурочной деятельности с  указанием  форм организации и видов  деятельности</w:t>
      </w:r>
    </w:p>
    <w:p w:rsidR="002A4F91" w:rsidRDefault="002A4F91" w:rsidP="002A4F91">
      <w:pPr>
        <w:tabs>
          <w:tab w:val="left" w:pos="1980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2A4F91" w:rsidRDefault="002A4F91" w:rsidP="002A4F91">
      <w:pPr>
        <w:tabs>
          <w:tab w:val="left" w:pos="1980"/>
          <w:tab w:val="center" w:pos="4677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 (33 часа; 1 час в неделю)</w:t>
      </w: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 из истории шахмат (1ч.)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-Шахматная доска, белые и черные поля, горизонталь, вертикаль, диагональ, центр.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Базовые понятия шахматной игры (29 ч.)</w:t>
      </w:r>
    </w:p>
    <w:p w:rsidR="002A4F91" w:rsidRDefault="002A4F91" w:rsidP="002A4F91">
      <w:pPr>
        <w:pStyle w:val="ac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ШАХМАТНЫЕ ФИГУРЫ.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Белые, черные, ладья, слон, ферзь, конь, пешка, король.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424D0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НАЧАЛЬНАЯ РАССТАНОВКА ФИГУР.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Конкурсы решения позиций (4 ч.)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ХОДЫ И ВЗЯТИЕ ФИГУР (основная тема учебного курса).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Правила хода и взятия каждой из фигур, игра “на уничтожение”,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белопольные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чернопольные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ЦЕЛЬ ШАХМАТНОЙ ПАРТИИ.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Шах, мат, пат, ничья, мат в один ход, длинная и короткая рокировка и ее правила.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 Соревнования (3 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ВСЕМИ ФИГУРАМИ ИЗ НАЧАЛЬНОГО ПОЛОЖЕНИЯ.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Самые общие представления о том, как начинать шахматную партию.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 (34 часа; 1 час в неделю)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 из истории шахмат (1ч)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-КРАТКАЯ ИСТОРИЯ ШАХМАТ.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Рождение шахмат. От чатуранги к </w:t>
      </w:r>
      <w:proofErr w:type="spellStart"/>
      <w:r>
        <w:rPr>
          <w:rFonts w:ascii="Times New Roman" w:eastAsia="Times New Roman" w:hAnsi="Times New Roman" w:cs="Times New Roman"/>
          <w:sz w:val="24"/>
        </w:rPr>
        <w:t>шатранджу</w:t>
      </w:r>
      <w:proofErr w:type="spellEnd"/>
      <w:r>
        <w:rPr>
          <w:rFonts w:ascii="Times New Roman" w:eastAsia="Times New Roman" w:hAnsi="Times New Roman" w:cs="Times New Roman"/>
          <w:sz w:val="24"/>
        </w:rPr>
        <w:t>. Шахматы проникают в Европу. Чемпионы мира по шахматам.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2. Базовые понятия шахматной игры (20 ч.)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-ШАХМАТНАЯ НОТАЦИЯ.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-ЦЕННОСТЬ ШАХМАТНЫХ ФИГУР.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Ценность фигур. Сравнительная сила фигур. Достижение материального перевеса. Способы защиты.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ТЕХНИКА МАТОВАНИЯ ОДИНОКОГО КОРОЛЯ.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Соревнования и шахматные праздники (8+1 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-ДОСТИЖЕНИЕ МАТА БЕЗ ЖЕРТВЫ МАТЕРИАЛА.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ШАХМАТНАЯ КОМБИНАЦИЯ.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</w:t>
      </w:r>
      <w:proofErr w:type="spellStart"/>
      <w:r>
        <w:rPr>
          <w:rFonts w:ascii="Times New Roman" w:eastAsia="Times New Roman" w:hAnsi="Times New Roman" w:cs="Times New Roman"/>
          <w:sz w:val="24"/>
        </w:rPr>
        <w:t>патовые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комбинации и др.).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3класс (34 часа; 1 час в неделю)</w:t>
      </w: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 Сведения из истории шахмат (1ч)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КРАТКАЯ ИСТОРИЯ ШАХМАТ.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Шахматы проникают в Европу.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2. Базовые понятия шахматной игры (20 ч.)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ДЕБЮТА.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повторюшки-хрюшки</w:t>
      </w:r>
      <w:proofErr w:type="spellEnd"/>
      <w:r>
        <w:rPr>
          <w:rFonts w:ascii="Times New Roman" w:eastAsia="Times New Roman" w:hAnsi="Times New Roman" w:cs="Times New Roman"/>
          <w:sz w:val="24"/>
        </w:rPr>
        <w:t>”. Принципы игры в дебюте. Быстрейшее развитие фигур. Понятие о темпе. Гамбиты. Наказание “</w:t>
      </w:r>
      <w:proofErr w:type="spellStart"/>
      <w:r>
        <w:rPr>
          <w:rFonts w:ascii="Times New Roman" w:eastAsia="Times New Roman" w:hAnsi="Times New Roman" w:cs="Times New Roman"/>
          <w:sz w:val="24"/>
        </w:rPr>
        <w:t>пешкоедов</w:t>
      </w:r>
      <w:proofErr w:type="spellEnd"/>
      <w:r>
        <w:rPr>
          <w:rFonts w:ascii="Times New Roman" w:eastAsia="Times New Roman" w:hAnsi="Times New Roman" w:cs="Times New Roman"/>
          <w:sz w:val="24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Соревнования и шахматные праздники (8+1 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МАТА БЕЗ ЖЕРТВЫ МАТЕРИАЛА.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b/>
          <w:sz w:val="24"/>
        </w:rPr>
      </w:pP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 (34 часа;1 час в неделю)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 из истории шахмат (1ч)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-КРАТКАЯ ИСТОРИЯ ШАХМАТ.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Чемпионы мира по шахматам.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2. Базовые понятия шахматной игры (22 ч.)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-ОСНОВЫ МИТТЕЛЬШПИЛЯ.</w:t>
      </w:r>
    </w:p>
    <w:p w:rsidR="002A4F91" w:rsidRDefault="002A4F91" w:rsidP="002A4F91">
      <w:pPr>
        <w:tabs>
          <w:tab w:val="left" w:pos="2250"/>
          <w:tab w:val="left" w:pos="2535"/>
          <w:tab w:val="center" w:pos="4677"/>
        </w:tabs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</w:t>
      </w:r>
      <w:r>
        <w:rPr>
          <w:rFonts w:ascii="Times New Roman" w:eastAsia="Times New Roman" w:hAnsi="Times New Roman" w:cs="Times New Roman"/>
          <w:sz w:val="24"/>
        </w:rPr>
        <w:lastRenderedPageBreak/>
        <w:t>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ОСНОВЫ ЭНДШПИЛЯ.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двумя слонами (простые случаи).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Конкурсы решения позиций (2 ч)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Матование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слоном и конем (простые случаи).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Segoe UI Symbol" w:hAnsi="Times New Roman" w:cs="Times New Roman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Соревнования и шахматные праздники (8+1 ч)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Формы подведения итогов реализации курса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принимать участие в шахматных турнирах:</w:t>
      </w:r>
    </w:p>
    <w:p w:rsid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-</w:t>
      </w:r>
    </w:p>
    <w:p w:rsidR="002A4F91" w:rsidRDefault="002A4F91" w:rsidP="002A4F91">
      <w:pPr>
        <w:numPr>
          <w:ilvl w:val="0"/>
          <w:numId w:val="6"/>
        </w:numPr>
        <w:tabs>
          <w:tab w:val="left" w:pos="720"/>
        </w:tabs>
        <w:spacing w:line="240" w:lineRule="exact"/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фестиваль игр;</w:t>
      </w:r>
    </w:p>
    <w:p w:rsidR="002A4F91" w:rsidRDefault="002A4F91" w:rsidP="002A4F91">
      <w:pPr>
        <w:numPr>
          <w:ilvl w:val="0"/>
          <w:numId w:val="6"/>
        </w:numPr>
        <w:tabs>
          <w:tab w:val="left" w:pos="720"/>
        </w:tabs>
        <w:spacing w:line="240" w:lineRule="exact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Игромания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A4F91" w:rsidRDefault="002A4F91" w:rsidP="002A4F91">
      <w:pPr>
        <w:tabs>
          <w:tab w:val="left" w:pos="720"/>
        </w:tabs>
        <w:spacing w:line="240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Тематическое планирование</w:t>
      </w: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1-й год обучения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84"/>
        <w:gridCol w:w="4922"/>
        <w:gridCol w:w="2122"/>
        <w:gridCol w:w="2053"/>
      </w:tblGrid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/ тема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предусмотренных на изучение раздела/темы примерной или авторской программой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предусмотренных на изучение раздела/темы Рабочей программой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из истории шахмат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Базовые понятия шахматной игры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33ч</w:t>
            </w: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Тематическое планирование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2-й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84"/>
        <w:gridCol w:w="4922"/>
        <w:gridCol w:w="2122"/>
        <w:gridCol w:w="2053"/>
      </w:tblGrid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/ тема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предусмотренных на изучение раздела/темы примерной или авторской программой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предусмотренных на изучение раздела/темы Рабочей программой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из истории шахмат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Базовые понятия шахматной игры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Конкурсы решения позиций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Шахматные праздники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Тематическое планирование</w:t>
      </w: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3-й  год обучения 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84"/>
        <w:gridCol w:w="4922"/>
        <w:gridCol w:w="2122"/>
        <w:gridCol w:w="2053"/>
      </w:tblGrid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/ тема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предусмотренных на изучение раздела/темы примерной или авторской программой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предусмотренных на изучение раздела/темы Рабочей программой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из истории шахмат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Базовые понятия шахматной игры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9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Конкурсы решения позиций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4ч</w:t>
            </w:r>
          </w:p>
        </w:tc>
        <w:tc>
          <w:tcPr>
            <w:tcW w:w="205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Шахматные праздники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CE181E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Тематическое планирование</w:t>
      </w: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CE181E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4-й 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CE181E"/>
          <w:sz w:val="24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84"/>
        <w:gridCol w:w="4922"/>
        <w:gridCol w:w="2122"/>
        <w:gridCol w:w="2053"/>
      </w:tblGrid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/ тема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предусмотренных на изучение раздела/темы примерной или авторской программой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предусмотренных на изучение раздела/темы Рабочей программой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из истории шахмат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Базовые понятия шахматной игры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Конкурсы решения позиций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Шахматные праздники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1ч</w:t>
            </w:r>
          </w:p>
        </w:tc>
      </w:tr>
      <w:tr w:rsidR="002A4F91" w:rsidTr="00CB5815">
        <w:trPr>
          <w:trHeight w:val="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 ч.</w:t>
            </w:r>
          </w:p>
        </w:tc>
      </w:tr>
    </w:tbl>
    <w:p w:rsidR="002A4F91" w:rsidRDefault="002A4F91" w:rsidP="002A4F91">
      <w:pPr>
        <w:rPr>
          <w:rFonts w:ascii="Times New Roman" w:hAnsi="Times New Roman" w:cs="Times New Roman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CE181E"/>
          <w:sz w:val="24"/>
        </w:rPr>
      </w:pPr>
    </w:p>
    <w:p w:rsidR="002A4F91" w:rsidRDefault="002A4F91" w:rsidP="002A4F91">
      <w:pPr>
        <w:tabs>
          <w:tab w:val="left" w:pos="1980"/>
          <w:tab w:val="center" w:pos="4677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Учебно-тематический план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10"/>
        <w:gridCol w:w="3972"/>
        <w:gridCol w:w="992"/>
        <w:gridCol w:w="4250"/>
      </w:tblGrid>
      <w:tr w:rsidR="002A4F91" w:rsidTr="00CB58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внеурочной деятельности учащихся</w:t>
            </w:r>
          </w:p>
        </w:tc>
      </w:tr>
      <w:tr w:rsidR="002A4F91" w:rsidTr="00CB5815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Шахматная доска. Знакомство с шахматной доской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базовых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Шахматная доска, белые и черные поля, горизонталь, вертикаль, диагональ, центр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Шахматные фигуры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шахматными фигурами (Белые, черные, ладья, слон, ферзь, конь, пешка, король.)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Начальная расстановка фигур.</w:t>
            </w:r>
          </w:p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Начальное 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шахматной фигурой. Ладья.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Ладья в игре.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шахматной фигурой. Слон.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Слон в игре.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9.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Ладья против слона.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шахматной фигурой. Ферзь.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Ферзь в игре.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Ферзь против ладьи и слона.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шахматной фигурой. Конь.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Конь в игре.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Конь против ферзя, ладьи слона.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пешкой.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Пешка в игре.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Пешка против ферзя, ладьи, коня, слона.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шахматной фигурой. Король.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Король против других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Ставим 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Ничья, пат.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Рокировка.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Шахматная партия.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4F91" w:rsidRDefault="002A4F91" w:rsidP="002A4F91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10"/>
        <w:gridCol w:w="3972"/>
        <w:gridCol w:w="992"/>
        <w:gridCol w:w="4250"/>
      </w:tblGrid>
      <w:tr w:rsidR="002A4F91" w:rsidTr="00CB58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внеурочной деятельности учащихся</w:t>
            </w:r>
          </w:p>
        </w:tc>
      </w:tr>
      <w:tr w:rsidR="002A4F91" w:rsidTr="00CB5815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Краткая история шахмат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Шахматная нотация. Обозначение шахматных фигур и терминов.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Ценность шахматных фигур.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Способы защиты.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школьником опыта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Ценность шахматных фигур. Защита.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одинокого короля. Две ладьи против короля.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одинокого короля. Ферзь и ладья против короля.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одинокого короля. Ферзь и король против короля.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одинокого короля. Ладья и король против короля.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Темы комбинаций. Тема отвлечения.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Тема завлечения.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Тема блокировки.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Тема разрушения королевского прикрытия.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Комбинации, ведущие к достижению материального перевеса. Тема уничтожения защиты. Тема связки.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Комбинации, ведущие к достижению материального перевеса. Тема превращения пешки.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Комбинации, ведущие к достижению материального перевеса. Сочетание тактических приемов.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Комбинации для достижения ничьей.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комбинации.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Типичные комбинации в дебюте.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Типичные комбинации в дебюте (более сложные примеры).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10"/>
        <w:gridCol w:w="3972"/>
        <w:gridCol w:w="992"/>
        <w:gridCol w:w="4250"/>
      </w:tblGrid>
      <w:tr w:rsidR="002A4F91" w:rsidTr="00CB58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внеурочной деятельности учащихся</w:t>
            </w:r>
          </w:p>
        </w:tc>
      </w:tr>
      <w:tr w:rsidR="002A4F91" w:rsidTr="00CB5815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 (дети играют попарно).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Двух- и трехходовые партии.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задания “Мат в 1 ход”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Невыгодность раннего ввода в игру ладей и ферзя.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 “Поймай ладью”, “Поймай ферзя”.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“на мат” с первых ходов партии. Детский мат. Защита.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Вариации на тему детского мата. Другие угрозы быстрого мата в дебюте. Защита. Как отражать скороспелый дебютный наскок противника.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Повторюшка-хрюшка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(черные копируют ходы белых). Наказание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повторюшек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игры в дебюте. Быстрейшее развитие фигур. Темпы. Гамбиты.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задания “Выведи фигуру”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Наказание за несоблюдение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принципа быстрейшего развития фигур.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Пешкоедство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”. Неразумность игры в дебюте одними пешками (с исключениями из правила).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игры в дебюте. Безопасное положение короля. Рокировка.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Связка в дебюте. Полная и неполная связка.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Очень коротко о дебютах. Открытые, полуоткрытые и закрытые дебюты.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Типичные комбинации в дебюте.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Типичные комбинации в дебюте (более сложные примеры).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 обучения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10"/>
        <w:gridCol w:w="3972"/>
        <w:gridCol w:w="992"/>
        <w:gridCol w:w="4250"/>
      </w:tblGrid>
      <w:tr w:rsidR="002A4F91" w:rsidTr="00CB581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внеурочной деятельности учащихся</w:t>
            </w:r>
          </w:p>
        </w:tc>
      </w:tr>
      <w:tr w:rsidR="002A4F91" w:rsidTr="00CB5815">
        <w:trPr>
          <w:trHeight w:val="4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Самые общие рекомендации о том,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как играть в миттельшпиле.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Тактические приемы. Связка в миттельшпиле. Двойной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Тактические приемы. Открытое нападение. Открытый шах. Двойной шах.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задания “Выигрыш материала”.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 и комбинации, ведущие к достижению материального перевеса. Темы связки, “рентгена”, перекрытия.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 и комбинации, ведущие к достижению материального перевеса. Другие темы комбинаций и сочетание тематических приемов.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для достижения ничьей.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комбинации. Комбинации на вечный шах.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заданий. “Сделай ничью”.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 против ладьи. Ферзь против ферзя. Ферзь против ладьи (простые случаи).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Ферзь против слона. Ферзь против коня. Ладья против слона (простые случаи). Ладья против коня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(простые случаи).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двумя слонами (простые случаи).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слоном и конем (простые случаи).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 против короля. Когда пешка проходит в ферзи без помощи своего короля. Правило “квадрата”.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 первоначальных знаний  и умений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 против короля. Белая пешка на седьмой и шестой горизонталях. Король помогает своей пешке. Оппозиция.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 против короля. Белая пешка на пятой горизонтали. Король ведет свою пешку за собой.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программного материала. Решение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</w:t>
            </w:r>
          </w:p>
        </w:tc>
      </w:tr>
      <w:tr w:rsidR="002A4F91" w:rsidTr="00CB581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час.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4F91" w:rsidRDefault="002A4F91" w:rsidP="00CB5815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F91" w:rsidRDefault="002A4F91" w:rsidP="002A4F91">
      <w:pPr>
        <w:spacing w:line="240" w:lineRule="exact"/>
        <w:ind w:firstLine="300"/>
        <w:rPr>
          <w:rFonts w:ascii="Times New Roman" w:eastAsia="Times New Roman" w:hAnsi="Times New Roman" w:cs="Times New Roman"/>
          <w:b/>
          <w:color w:val="CE181E"/>
          <w:sz w:val="24"/>
          <w:highlight w:val="white"/>
          <w:lang w:val="en-US"/>
        </w:rPr>
      </w:pPr>
    </w:p>
    <w:p w:rsidR="002A4F91" w:rsidRPr="002A4F91" w:rsidRDefault="002A4F91" w:rsidP="002A4F91">
      <w:pPr>
        <w:spacing w:line="240" w:lineRule="exact"/>
        <w:rPr>
          <w:rFonts w:ascii="Times New Roman" w:eastAsia="Times New Roman" w:hAnsi="Times New Roman" w:cs="Times New Roman"/>
          <w:b/>
          <w:color w:val="CE181E"/>
          <w:sz w:val="24"/>
          <w:highlight w:val="white"/>
        </w:rPr>
      </w:pPr>
    </w:p>
    <w:p w:rsidR="002A4F91" w:rsidRDefault="002A4F91" w:rsidP="002A4F91">
      <w:pPr>
        <w:spacing w:line="240" w:lineRule="exact"/>
        <w:ind w:firstLine="300"/>
        <w:rPr>
          <w:rFonts w:ascii="Times New Roman" w:eastAsia="Times New Roman" w:hAnsi="Times New Roman" w:cs="Times New Roman"/>
          <w:b/>
          <w:color w:val="CE181E"/>
          <w:sz w:val="24"/>
          <w:highlight w:val="white"/>
          <w:lang w:val="en-US"/>
        </w:rPr>
      </w:pP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Список литературы</w:t>
      </w:r>
    </w:p>
    <w:p w:rsidR="002A4F91" w:rsidRDefault="002A4F91" w:rsidP="002A4F9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2A4F91" w:rsidRDefault="002A4F91" w:rsidP="002A4F91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Шахматы в школе. Учебное пособие для образовательных школ. М.: Просвещение, 2017</w:t>
      </w:r>
    </w:p>
    <w:p w:rsidR="002A4F91" w:rsidRDefault="002A4F91" w:rsidP="002A4F91">
      <w:pPr>
        <w:pStyle w:val="ac"/>
        <w:numPr>
          <w:ilvl w:val="0"/>
          <w:numId w:val="7"/>
        </w:numPr>
        <w:spacing w:line="240" w:lineRule="exact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Сухин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И.Г. «Шахматы 1-й год, или учусь и учу» </w:t>
      </w:r>
      <w:r>
        <w:rPr>
          <w:rFonts w:ascii="Times New Roman" w:hAnsi="Times New Roman" w:cs="Times New Roman"/>
          <w:color w:val="000000"/>
          <w:sz w:val="24"/>
        </w:rPr>
        <w:t xml:space="preserve">Пособие для учителя / Издание 2-е. — Обнинск: Духовное возрождение, 2011. — 120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A4F91" w:rsidRDefault="002A4F91" w:rsidP="002A4F91">
      <w:pPr>
        <w:spacing w:line="240" w:lineRule="exact"/>
        <w:ind w:firstLine="300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:rsidR="002A4F91" w:rsidRDefault="002A4F91" w:rsidP="002A4F91"/>
    <w:sectPr w:rsidR="002A4F91" w:rsidSect="002A4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9C4"/>
    <w:multiLevelType w:val="multilevel"/>
    <w:tmpl w:val="72ACA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CD5DEC"/>
    <w:multiLevelType w:val="multilevel"/>
    <w:tmpl w:val="C53891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356B6C"/>
    <w:multiLevelType w:val="multilevel"/>
    <w:tmpl w:val="A666413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D50B6"/>
    <w:multiLevelType w:val="multilevel"/>
    <w:tmpl w:val="3522BE40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6228528F"/>
    <w:multiLevelType w:val="multilevel"/>
    <w:tmpl w:val="005C171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E32E03"/>
    <w:multiLevelType w:val="multilevel"/>
    <w:tmpl w:val="E766DB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FF6607"/>
    <w:multiLevelType w:val="multilevel"/>
    <w:tmpl w:val="BFF6BA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F34F1E"/>
    <w:multiLevelType w:val="multilevel"/>
    <w:tmpl w:val="DB06FF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91"/>
    <w:rsid w:val="002A4F91"/>
    <w:rsid w:val="00D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1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91"/>
    <w:rPr>
      <w:rFonts w:ascii="Tahoma" w:hAnsi="Tahoma" w:cs="Tahoma"/>
      <w:sz w:val="16"/>
      <w:szCs w:val="16"/>
    </w:rPr>
  </w:style>
  <w:style w:type="character" w:customStyle="1" w:styleId="ListLabel24">
    <w:name w:val="ListLabel 24"/>
    <w:qFormat/>
    <w:rsid w:val="002A4F91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2A4F91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2A4F91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2A4F91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2A4F91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2A4F91"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sid w:val="002A4F91"/>
    <w:rPr>
      <w:rFonts w:ascii="Times New Roman" w:hAnsi="Times New Roman" w:cs="Symbol"/>
      <w:b w:val="0"/>
      <w:sz w:val="24"/>
    </w:rPr>
  </w:style>
  <w:style w:type="character" w:customStyle="1" w:styleId="ListLabel31">
    <w:name w:val="ListLabel 31"/>
    <w:qFormat/>
    <w:rsid w:val="002A4F91"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sid w:val="002A4F91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2A4F91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2A4F91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2A4F91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2A4F91"/>
    <w:rPr>
      <w:rFonts w:ascii="Times New Roman" w:hAnsi="Times New Roman" w:cs="Symbol"/>
      <w:b w:val="0"/>
      <w:sz w:val="24"/>
    </w:rPr>
  </w:style>
  <w:style w:type="character" w:customStyle="1" w:styleId="ListLabel37">
    <w:name w:val="ListLabel 37"/>
    <w:qFormat/>
    <w:rsid w:val="002A4F91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2A4F91"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sid w:val="002A4F91"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sid w:val="002A4F91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2A4F91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2A4F91"/>
    <w:rPr>
      <w:rFonts w:ascii="Times New Roman" w:hAnsi="Times New Roman" w:cs="Symbol"/>
      <w:b w:val="0"/>
      <w:sz w:val="24"/>
    </w:rPr>
  </w:style>
  <w:style w:type="character" w:customStyle="1" w:styleId="ListLabel43">
    <w:name w:val="ListLabel 43"/>
    <w:qFormat/>
    <w:rsid w:val="002A4F91"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sid w:val="002A4F91"/>
    <w:rPr>
      <w:rFonts w:cs="Courier New"/>
    </w:rPr>
  </w:style>
  <w:style w:type="character" w:customStyle="1" w:styleId="ListLabel45">
    <w:name w:val="ListLabel 45"/>
    <w:qFormat/>
    <w:rsid w:val="002A4F91"/>
    <w:rPr>
      <w:rFonts w:cs="Courier New"/>
    </w:rPr>
  </w:style>
  <w:style w:type="character" w:customStyle="1" w:styleId="ListLabel46">
    <w:name w:val="ListLabel 46"/>
    <w:qFormat/>
    <w:rsid w:val="002A4F91"/>
    <w:rPr>
      <w:rFonts w:cs="Courier New"/>
    </w:rPr>
  </w:style>
  <w:style w:type="paragraph" w:customStyle="1" w:styleId="a5">
    <w:name w:val="Заголовок"/>
    <w:basedOn w:val="a"/>
    <w:next w:val="a6"/>
    <w:qFormat/>
    <w:rsid w:val="002A4F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a7"/>
    <w:rsid w:val="002A4F91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rsid w:val="002A4F91"/>
    <w:rPr>
      <w:rFonts w:ascii="Calibri" w:eastAsia="NSimSun" w:hAnsi="Calibri" w:cs="Arial"/>
      <w:kern w:val="2"/>
      <w:szCs w:val="24"/>
      <w:lang w:eastAsia="zh-CN" w:bidi="hi-IN"/>
    </w:rPr>
  </w:style>
  <w:style w:type="paragraph" w:styleId="a8">
    <w:name w:val="List"/>
    <w:basedOn w:val="a6"/>
    <w:rsid w:val="002A4F91"/>
  </w:style>
  <w:style w:type="paragraph" w:customStyle="1" w:styleId="Caption">
    <w:name w:val="Caption"/>
    <w:basedOn w:val="a"/>
    <w:qFormat/>
    <w:rsid w:val="002A4F91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2A4F91"/>
    <w:pPr>
      <w:ind w:left="220" w:hanging="220"/>
    </w:pPr>
    <w:rPr>
      <w:rFonts w:cs="Mangal"/>
    </w:rPr>
  </w:style>
  <w:style w:type="paragraph" w:styleId="a9">
    <w:name w:val="index heading"/>
    <w:basedOn w:val="a"/>
    <w:qFormat/>
    <w:rsid w:val="002A4F91"/>
    <w:pPr>
      <w:suppressLineNumbers/>
    </w:pPr>
  </w:style>
  <w:style w:type="paragraph" w:customStyle="1" w:styleId="aa">
    <w:name w:val="Содержимое таблицы"/>
    <w:basedOn w:val="a"/>
    <w:qFormat/>
    <w:rsid w:val="002A4F91"/>
    <w:pPr>
      <w:suppressLineNumbers/>
    </w:pPr>
  </w:style>
  <w:style w:type="paragraph" w:customStyle="1" w:styleId="ab">
    <w:name w:val="Заголовок таблицы"/>
    <w:basedOn w:val="aa"/>
    <w:qFormat/>
    <w:rsid w:val="002A4F91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2A4F9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3502</Words>
  <Characters>19962</Characters>
  <Application>Microsoft Office Word</Application>
  <DocSecurity>0</DocSecurity>
  <Lines>166</Lines>
  <Paragraphs>46</Paragraphs>
  <ScaleCrop>false</ScaleCrop>
  <Company>Microsoft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2019-11-01T08:34:00Z</dcterms:created>
  <dcterms:modified xsi:type="dcterms:W3CDTF">2019-11-01T08:36:00Z</dcterms:modified>
</cp:coreProperties>
</file>